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2"/>
    <w:p>
      <w:pPr>
        <w:pStyle w:val="Heading1"/>
      </w:pPr>
      <w:r>
        <w:t xml:space="preserve">Homiletics Analysis: Psalms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32 is a Davidic</w:t>
      </w:r>
      <w:r>
        <w:t xml:space="preserve"> </w:t>
      </w:r>
      <w:r>
        <w:rPr>
          <w:i/>
          <w:iCs/>
        </w:rPr>
        <w:t xml:space="preserve">maskil</w:t>
      </w:r>
      <w:r>
        <w:t xml:space="preserve"> </w:t>
      </w:r>
      <w:r>
        <w:t xml:space="preserve">— a psalm of instruction — structured as a wisdom meditation on the experience of sin, concealment, confession, and forgiveness. The psalm opens with a double beatitude declaring the blessedness of the person whose transgression is forgiven, whose sin is covered, and whose iniquity the LORD does not count against them (vv. 1–2). David then moves into autobiographical testimony: he describes the physical and spiritual devastation that accompanied his silence before God — his bones wasting, his strength draining, the LORD’s hand pressing heavy upon him (vv. 3–4). The turning point arrives in verse 5: David acknowledged his sin, stopped concealing his iniquity, and confessed his transgression to the LORD — and the LORD forgave the iniquity of his sin. Verses 6–7 extend the application beyond David to all the godly, calling them to pray to God in the time of finding, when the rising floodwaters will not reach them. The LORD is David’s hiding place, surrounding him with songs of deliverance. Verses 8–9 shift to a divine address — most naturally read as the LORD speaking directly — promising instruction, teaching, and counsel, and warning against the stubbornness of the horse and mule who must be controlled by bit and bridle. The psalm closes with a contrasting couplet (vv. 10–11): many sorrows for the wicked, but steadfast love surrounds the one who trusts in the LORD. The righteous are called to shout for joy.</w:t>
      </w:r>
    </w:p>
    <w:p>
      <w:pPr>
        <w:pStyle w:val="BodyText"/>
      </w:pPr>
      <w:r>
        <w:rPr>
          <w:b/>
          <w:bCs/>
        </w:rPr>
        <w:t xml:space="preserve">This Text — Intent</w:t>
      </w:r>
    </w:p>
    <w:p>
      <w:pPr>
        <w:pStyle w:val="BodyText"/>
      </w:pPr>
      <w:r>
        <w:t xml:space="preserve">God’s intent through Psalm 32 is to dismantle the self-protective instinct of concealment and replace it with the liberation of honest, unguarded confession. The psalm is not merely teaching a doctrine of forgiveness — it is calling the reader out of hiding. The specific effect God is seeking is this: the reader who is carrying unconfessed sin, who is managing guilt through silence, suppression, or self-sufficiency, would experience the unbearable weight of that strategy and be drawn irresistibly to the relief of confession and the joy of absolution. The beatitudes are not descriptive — they are invitations. The autobiographical testimony is not historical — it is diagnostic. God is saying through David:</w:t>
      </w:r>
      <w:r>
        <w:t xml:space="preserve"> </w:t>
      </w:r>
      <w:r>
        <w:rPr>
          <w:i/>
          <w:iCs/>
        </w:rPr>
        <w:t xml:space="preserve">I know what concealment costs you. I know what confession gives you. Come out from hiding.</w:t>
      </w:r>
    </w:p>
    <w:p>
      <w:r>
        <w:pict>
          <v:rect style="width:0;height:1.5pt" o:hralign="center" o:hrstd="t" o:hr="t"/>
        </w:pict>
      </w:r>
    </w:p>
    <w:p>
      <w:pPr>
        <w:pStyle w:val="FirstParagraph"/>
      </w:pPr>
      <w:r>
        <w:rPr>
          <w:b/>
          <w:bCs/>
        </w:rPr>
        <w:t xml:space="preserve">Subject Sentence:</w:t>
      </w:r>
      <w:r>
        <w:t xml:space="preserve"> </w:t>
      </w:r>
      <w:r>
        <w:t xml:space="preserve">The blessedness of the forgiven — confession breaks the silence and concealment that devour the soul.</w:t>
      </w:r>
    </w:p>
    <w:p>
      <w:r>
        <w:pict>
          <v:rect style="width:0;height:1.5pt" o:hralign="center" o:hrstd="t" o:hr="t"/>
        </w:pict>
      </w:r>
    </w:p>
    <w:p>
      <w:pPr>
        <w:pStyle w:val="FirstParagraph"/>
      </w:pPr>
      <w:r>
        <w:rPr>
          <w:b/>
          <w:bCs/>
        </w:rPr>
        <w:t xml:space="preserve">Primary Claim:</w:t>
      </w:r>
      <w:r>
        <w:t xml:space="preserve"> </w:t>
      </w:r>
      <w:r>
        <w:t xml:space="preserve">God is calling every burdened, concealing soul out of the prison of unconfessed sin and into the freedom of full forgiveness — not by minimizing what was done, but by exposing it completely to the One whose steadfast love already surrounds those who trust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speaker in verses 8–9</w:t>
      </w:r>
    </w:p>
    <w:p>
      <w:pPr>
        <w:pStyle w:val="BodyText"/>
      </w:pPr>
      <w:r>
        <w:t xml:space="preserve">The most significant interpretive question in Psalm 32 is the identity of the speaker in verses 8–9:</w:t>
      </w:r>
      <w:r>
        <w:t xml:space="preserve"> </w:t>
      </w:r>
      <w:r>
        <w:rPr>
          <w:i/>
          <w:iCs/>
        </w:rPr>
        <w:t xml:space="preserve">“I will instruct you and teach you in the way you should go; I will counsel you with my eye upon you. Be not like a horse or a mule, without understanding…”</w:t>
      </w:r>
      <w:r>
        <w:t xml:space="preserve"> </w:t>
      </w:r>
      <w:r>
        <w:t xml:space="preserve">Several evangelical commentators read these verses as David speaking to the congregation — the psalmist passing on his own hard-won wisdom. This reading is not implausible; the</w:t>
      </w:r>
      <w:r>
        <w:t xml:space="preserve"> </w:t>
      </w:r>
      <w:r>
        <w:rPr>
          <w:i/>
          <w:iCs/>
        </w:rPr>
        <w:t xml:space="preserve">maskil</w:t>
      </w:r>
      <w:r>
        <w:t xml:space="preserve"> </w:t>
      </w:r>
      <w:r>
        <w:t xml:space="preserve">genre supports a didactic role for the human author, and the first-person instruction fits a wisdom teacher addressing disciples.</w:t>
      </w:r>
    </w:p>
    <w:p>
      <w:pPr>
        <w:pStyle w:val="BodyText"/>
      </w:pPr>
      <w:r>
        <w:t xml:space="preserve">However, the stronger reading — maintained by Calvin, Spurgeon, and the majority of Reformed interpreters — is that the LORD Himself is speaking. Three textual signals support this: (1) The imagery of divine guidance with</w:t>
      </w:r>
      <w:r>
        <w:t xml:space="preserve"> </w:t>
      </w:r>
      <w:r>
        <w:rPr>
          <w:i/>
          <w:iCs/>
        </w:rPr>
        <w:t xml:space="preserve">“my eye upon you”</w:t>
      </w:r>
      <w:r>
        <w:t xml:space="preserve"> </w:t>
      </w:r>
      <w:r>
        <w:t xml:space="preserve">is consistently used in Scripture of God’s superintending care (cf. Psalm 33:18; Isaiah 30:21), not of human mentorship. (2) The contrast between the bit-and-bridle of coercion and the willing response invited here maps directly onto God’s relationship with His people, not onto a human teacher’s. (3) The structural movement of the psalm supports it: David testifies of his experience (vv. 1–7), the LORD then speaks directly (vv. 8–9), and the psalm closes with a wisdom couplet that reads like a narrator’s summary (vv. 10–11). The divine address gives the psalm its theological climax — forgiveness is not merely a human transaction completed; it moves into ongoing divine relationship and guidance.</w:t>
      </w:r>
    </w:p>
    <w:p>
      <w:pPr>
        <w:pStyle w:val="BodyText"/>
      </w:pPr>
      <w:r>
        <w:rPr>
          <w:b/>
          <w:bCs/>
        </w:rPr>
        <w:t xml:space="preserve">Verdict</w:t>
      </w:r>
      <w:r>
        <w:t xml:space="preserve">: The LORD is the speaker in verses 8–9. This reading is preferred because it accounts for the divine imagery, the structural logic of the psalm, and because it transforms the psalm’s movement from testimony-plus-advice into testimony-plus-divine-promise. Expository preaching should handle this as God’s direct speech.</w:t>
      </w:r>
    </w:p>
    <w:p>
      <w:pPr>
        <w:pStyle w:val="BodyText"/>
      </w:pPr>
      <w:r>
        <w:rPr>
          <w:b/>
          <w:bCs/>
        </w:rPr>
        <w:t xml:space="preserve">The scope of</w:t>
      </w:r>
      <w:r>
        <w:rPr>
          <w:b/>
          <w:bCs/>
        </w:rPr>
        <w:t xml:space="preserve"> </w:t>
      </w:r>
      <w:r>
        <w:rPr>
          <w:b/>
          <w:bCs/>
        </w:rPr>
        <w:t xml:space="preserve">“the godly”</w:t>
      </w:r>
      <w:r>
        <w:rPr>
          <w:b/>
          <w:bCs/>
        </w:rPr>
        <w:t xml:space="preserve"> </w:t>
      </w:r>
      <w:r>
        <w:rPr>
          <w:b/>
          <w:bCs/>
        </w:rPr>
        <w:t xml:space="preserve">in verse 6</w:t>
      </w:r>
    </w:p>
    <w:p>
      <w:pPr>
        <w:pStyle w:val="BodyText"/>
      </w:pPr>
      <w:r>
        <w:t xml:space="preserve">Some interpreters narrow verse 6’s exhortation —</w:t>
      </w:r>
      <w:r>
        <w:t xml:space="preserve"> </w:t>
      </w:r>
      <w:r>
        <w:rPr>
          <w:i/>
          <w:iCs/>
        </w:rPr>
        <w:t xml:space="preserve">“Therefore let everyone who is godly offer prayer to you at a time when you may be found”</w:t>
      </w:r>
      <w:r>
        <w:t xml:space="preserve"> </w:t>
      </w:r>
      <w:r>
        <w:t xml:space="preserve">— to a call addressed only to those already in covenant relationship. Arminian and Wesleyan interpreters sometimes read</w:t>
      </w:r>
      <w:r>
        <w:t xml:space="preserve"> </w:t>
      </w:r>
      <w:r>
        <w:rPr>
          <w:i/>
          <w:iCs/>
        </w:rPr>
        <w:t xml:space="preserve">“a time when you may be found”</w:t>
      </w:r>
      <w:r>
        <w:t xml:space="preserve"> </w:t>
      </w:r>
      <w:r>
        <w:t xml:space="preserve">as implying a window that could close — emphasizing human urgency and the risk of missed opportunity. Reformed interpreters rightly acknowledge the urgency without importing the notion that God becomes inaccessible. The phrase is better read as:</w:t>
      </w:r>
      <w:r>
        <w:t xml:space="preserve"> </w:t>
      </w:r>
      <w:r>
        <w:rPr>
          <w:i/>
          <w:iCs/>
        </w:rPr>
        <w:t xml:space="preserve">while the means of grace are open and the Spirit is at work, do not delay.</w:t>
      </w:r>
      <w:r>
        <w:t xml:space="preserve"> </w:t>
      </w:r>
      <w:r>
        <w:t xml:space="preserve">The urgency is real; the threat is the hardening of the human heart through persistent concealment, not a divine withdrawal of availability. The word</w:t>
      </w:r>
      <w:r>
        <w:t xml:space="preserve"> </w:t>
      </w:r>
      <w:r>
        <w:rPr>
          <w:i/>
          <w:iCs/>
        </w:rPr>
        <w:t xml:space="preserve">chasid</w:t>
      </w:r>
      <w:r>
        <w:t xml:space="preserve"> </w:t>
      </w:r>
      <w:r>
        <w:t xml:space="preserve">(</w:t>
      </w:r>
      <w:r>
        <w:t xml:space="preserve">“godly”</w:t>
      </w:r>
      <w:r>
        <w:t xml:space="preserve"> </w:t>
      </w:r>
      <w:r>
        <w:t xml:space="preserve">or</w:t>
      </w:r>
      <w:r>
        <w:t xml:space="preserve"> </w:t>
      </w:r>
      <w:r>
        <w:t xml:space="preserve">“faithful one”</w:t>
      </w:r>
      <w:r>
        <w:t xml:space="preserve">) here likely includes all those within the covenant — those who have already known something of forgiveness — being called to sustain and deepen the practice of confession, not just seekers making a first approach.</w:t>
      </w:r>
    </w:p>
    <w:p>
      <w:pPr>
        <w:pStyle w:val="BodyText"/>
      </w:pPr>
      <w:r>
        <w:rPr>
          <w:b/>
          <w:bCs/>
        </w:rPr>
        <w:t xml:space="preserve">Verdict</w:t>
      </w:r>
      <w:r>
        <w:t xml:space="preserve">: The urgency of verse 6 is pastoral, not theological — it warns against the danger of hardened silence, not against a closing window of divine mercy. Reformed exposition should retain the urgency while grounding it in covenantal rather than conditional categories.</w:t>
      </w:r>
    </w:p>
    <w:p>
      <w:pPr>
        <w:pStyle w:val="BodyText"/>
      </w:pPr>
      <w:r>
        <w:rPr>
          <w:b/>
          <w:bCs/>
        </w:rPr>
        <w:t xml:space="preserve">Penitential psalm vs. wisdom psalm — genre and function</w:t>
      </w:r>
    </w:p>
    <w:p>
      <w:pPr>
        <w:pStyle w:val="BodyText"/>
      </w:pPr>
      <w:r>
        <w:t xml:space="preserve">Psalm 32 appears in the traditional list of seven penitential psalms (with 6, 38, 51, 102, 130, and 143), and it is frequently read through a purely penitential lens — a psalm about feeling bad about sin and feeling better after confession. This reading is partial. Psalm 32 is explicitly designated a</w:t>
      </w:r>
      <w:r>
        <w:t xml:space="preserve"> </w:t>
      </w:r>
      <w:r>
        <w:rPr>
          <w:i/>
          <w:iCs/>
        </w:rPr>
        <w:t xml:space="preserve">maskil</w:t>
      </w:r>
      <w:r>
        <w:t xml:space="preserve"> </w:t>
      </w:r>
      <w:r>
        <w:t xml:space="preserve">— a teaching psalm — and its rhetorical structure is primarily instructional. David’s penitential experience is the</w:t>
      </w:r>
      <w:r>
        <w:t xml:space="preserve"> </w:t>
      </w:r>
      <w:r>
        <w:rPr>
          <w:i/>
          <w:iCs/>
        </w:rPr>
        <w:t xml:space="preserve">evidence</w:t>
      </w:r>
      <w:r>
        <w:t xml:space="preserve"> </w:t>
      </w:r>
      <w:r>
        <w:t xml:space="preserve">marshaled in service of a</w:t>
      </w:r>
      <w:r>
        <w:t xml:space="preserve"> </w:t>
      </w:r>
      <w:r>
        <w:rPr>
          <w:i/>
          <w:iCs/>
        </w:rPr>
        <w:t xml:space="preserve">wisdom claim</w:t>
      </w:r>
      <w:r>
        <w:t xml:space="preserve">: blessed is the forgiven one; don’t be like the stubborn horse; trust in the LORD and be surrounded by steadfast love. Reducing the psalm to emotional catharsis misses its didactic purpose. Conversely, treating it as purely doctrinal instruction misses the visceral biographical testimony that makes the instruction credible and compelling. The Reformed tradition does justice to both by treating the testimony as theological argument — David’s suffering under concealment and liberation in confession are presented as illustrations of a universal principle about how God and sin and the human soul interact.</w:t>
      </w:r>
    </w:p>
    <w:p>
      <w:pPr>
        <w:pStyle w:val="BodyText"/>
      </w:pPr>
      <w:r>
        <w:rPr>
          <w:b/>
          <w:bCs/>
        </w:rPr>
        <w:t xml:space="preserve">Verdict</w:t>
      </w:r>
      <w:r>
        <w:t xml:space="preserve">: Psalm 32 is a wisdom psalm that uses penitential experience as its primary theological argument. Preaching it as only a feelings-and-relief narrative misses the didactic intent; preaching it as dry doctrine misses the pastoral urgency. The analysis must hold both.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51</w:t>
      </w:r>
      <w:r>
        <w:t xml:space="preserve"> </w:t>
      </w:r>
      <w:r>
        <w:t xml:space="preserve">— David’s fullest penitential prayer, written in the direct voice of confession rather than testimony about confession; provides the interior cry that Psalm 32 describes from the outside; together they frame the complete experience of conviction, confession, and restored joy.</w:t>
      </w:r>
    </w:p>
    <w:p>
      <w:pPr>
        <w:numPr>
          <w:ilvl w:val="0"/>
          <w:numId w:val="1001"/>
        </w:numPr>
      </w:pPr>
      <w:r>
        <w:rPr>
          <w:b/>
          <w:bCs/>
        </w:rPr>
        <w:t xml:space="preserve">Romans 4:6–8</w:t>
      </w:r>
      <w:r>
        <w:t xml:space="preserve"> </w:t>
      </w:r>
      <w:r>
        <w:t xml:space="preserve">— Paul quotes Psalm 32:1–2 directly as proof that justification is by faith apart from works, applying David’s beatitude of forgiveness to Abraham’s imputed righteousness; this is the definitive New Testament interpretation of Psalm 32 and grounds the psalm’s beatitudes in the doctrine of justification.</w:t>
      </w:r>
    </w:p>
    <w:p>
      <w:pPr>
        <w:numPr>
          <w:ilvl w:val="0"/>
          <w:numId w:val="1001"/>
        </w:numPr>
      </w:pPr>
      <w:r>
        <w:rPr>
          <w:b/>
          <w:bCs/>
        </w:rPr>
        <w:t xml:space="preserve">1 John 1:8–10</w:t>
      </w:r>
      <w:r>
        <w:t xml:space="preserve"> </w:t>
      </w:r>
      <w:r>
        <w:t xml:space="preserve">—</w:t>
      </w:r>
      <w:r>
        <w:t xml:space="preserve"> </w:t>
      </w:r>
      <w:r>
        <w:rPr>
          <w:i/>
          <w:iCs/>
        </w:rPr>
        <w:t xml:space="preserve">“If we confess our sins, he is faithful and just to forgive us our sins and to cleanse us from all unrighteousness”</w:t>
      </w:r>
      <w:r>
        <w:t xml:space="preserve"> </w:t>
      </w:r>
      <w:r>
        <w:t xml:space="preserve">— the New Covenant direct statement of the mechanism Psalm 32 describes experientially; confession and forgiveness as covenantal realities.</w:t>
      </w:r>
    </w:p>
    <w:p>
      <w:pPr>
        <w:numPr>
          <w:ilvl w:val="0"/>
          <w:numId w:val="1001"/>
        </w:numPr>
      </w:pPr>
      <w:r>
        <w:rPr>
          <w:b/>
          <w:bCs/>
        </w:rPr>
        <w:t xml:space="preserve">Proverbs 28:13</w:t>
      </w:r>
      <w:r>
        <w:t xml:space="preserve"> </w:t>
      </w:r>
      <w:r>
        <w:t xml:space="preserve">—</w:t>
      </w:r>
      <w:r>
        <w:t xml:space="preserve"> </w:t>
      </w:r>
      <w:r>
        <w:rPr>
          <w:i/>
          <w:iCs/>
        </w:rPr>
        <w:t xml:space="preserve">“Whoever conceals his transgressions will not prosper, but he who confesses and forsakes them will obtain mercy”</w:t>
      </w:r>
      <w:r>
        <w:t xml:space="preserve"> </w:t>
      </w:r>
      <w:r>
        <w:t xml:space="preserve">— the wisdom tradition’s condensed version of Psalm 32’s central claim; the same concealment/confession/mercy structure in proverbial form.</w:t>
      </w:r>
    </w:p>
    <w:p>
      <w:pPr>
        <w:numPr>
          <w:ilvl w:val="0"/>
          <w:numId w:val="1001"/>
        </w:numPr>
      </w:pPr>
      <w:r>
        <w:rPr>
          <w:b/>
          <w:bCs/>
        </w:rPr>
        <w:t xml:space="preserve">Hebrews 4:14–16</w:t>
      </w:r>
      <w:r>
        <w:t xml:space="preserve"> </w:t>
      </w:r>
      <w:r>
        <w:t xml:space="preserve">— The invitation to approach the throne of grace with confidence grounds the New Covenant foundation for the practice of confession Psalm 32 commends; Jesus as the Great High Priest transforms the psalm’s</w:t>
      </w:r>
      <w:r>
        <w:t xml:space="preserve"> </w:t>
      </w:r>
      <w:r>
        <w:t xml:space="preserve">“hiding place”</w:t>
      </w:r>
      <w:r>
        <w:t xml:space="preserve"> </w:t>
      </w:r>
      <w:r>
        <w:t xml:space="preserve">(v. 7) into a Christological reality.</w:t>
      </w:r>
    </w:p>
    <w:p>
      <w:r>
        <w:pict>
          <v:rect style="width:0;height:1.5pt" o:hralign="center" o:hrstd="t" o:hr="t"/>
        </w:pict>
      </w:r>
    </w:p>
    <w:p>
      <w:pPr>
        <w:pStyle w:val="FirstParagraph"/>
      </w:pPr>
      <w:r>
        <w:rPr>
          <w:b/>
          <w:bCs/>
        </w:rPr>
        <w:t xml:space="preserve">Aim:</w:t>
      </w:r>
      <w:r>
        <w:t xml:space="preserve"> </w:t>
      </w:r>
      <w:r>
        <w:t xml:space="preserve">To lead the reader through David’s testimony so that they recognize themselves in the misery of concealment and receive — not merely understand — the liberation of full, unhidden confession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Double beatitude: blessed is the one whose transgression is forgiven, sin covered, iniquity not counted</w:t>
            </w:r>
          </w:p>
        </w:tc>
        <w:tc>
          <w:tcPr/>
          <w:p>
            <w:pPr>
              <w:pStyle w:val="Compact"/>
            </w:pPr>
            <w:r>
              <w:t xml:space="preserve">Three Hebrew words for sin:</w:t>
            </w:r>
            <w:r>
              <w:t xml:space="preserve"> </w:t>
            </w:r>
            <w:r>
              <w:rPr>
                <w:i/>
                <w:iCs/>
              </w:rPr>
              <w:t xml:space="preserve">pesha</w:t>
            </w:r>
            <w:r>
              <w:t xml:space="preserve"> </w:t>
            </w:r>
            <w:r>
              <w:t xml:space="preserve">(rebellion),</w:t>
            </w:r>
            <w:r>
              <w:t xml:space="preserve"> </w:t>
            </w:r>
            <w:r>
              <w:rPr>
                <w:i/>
                <w:iCs/>
              </w:rPr>
              <w:t xml:space="preserve">chata’ah</w:t>
            </w:r>
            <w:r>
              <w:t xml:space="preserve"> </w:t>
            </w:r>
            <w:r>
              <w:t xml:space="preserve">(missing the mark),</w:t>
            </w:r>
            <w:r>
              <w:t xml:space="preserve"> </w:t>
            </w:r>
            <w:r>
              <w:rPr>
                <w:i/>
                <w:iCs/>
              </w:rPr>
              <w:t xml:space="preserve">avon</w:t>
            </w:r>
            <w:r>
              <w:t xml:space="preserve"> </w:t>
            </w:r>
            <w:r>
              <w:t xml:space="preserve">(iniquity/guilt) — deliberate comprehensiveness</w:t>
            </w:r>
          </w:p>
        </w:tc>
      </w:tr>
      <w:tr>
        <w:tc>
          <w:tcPr/>
          <w:p>
            <w:pPr>
              <w:pStyle w:val="Compact"/>
            </w:pPr>
            <w:r>
              <w:t xml:space="preserve">3</w:t>
            </w:r>
          </w:p>
        </w:tc>
        <w:tc>
          <w:tcPr/>
          <w:p>
            <w:pPr>
              <w:pStyle w:val="Compact"/>
            </w:pPr>
            <w:r>
              <w:t xml:space="preserve">Testimony: David’s silence produced physical deterioration — groaning all day long</w:t>
            </w:r>
          </w:p>
        </w:tc>
        <w:tc>
          <w:tcPr/>
          <w:p>
            <w:pPr>
              <w:pStyle w:val="Compact"/>
            </w:pPr>
            <w:r>
              <w:t xml:space="preserve">“When I kept silent”</w:t>
            </w:r>
            <w:r>
              <w:t xml:space="preserve"> </w:t>
            </w:r>
            <w:r>
              <w:t xml:space="preserve">— the active choice not to confess; the body registers what the mouth refuses to say</w:t>
            </w:r>
          </w:p>
        </w:tc>
      </w:tr>
      <w:tr>
        <w:tc>
          <w:tcPr/>
          <w:p>
            <w:pPr>
              <w:pStyle w:val="Compact"/>
            </w:pPr>
            <w:r>
              <w:t xml:space="preserve">4</w:t>
            </w:r>
          </w:p>
        </w:tc>
        <w:tc>
          <w:tcPr/>
          <w:p>
            <w:pPr>
              <w:pStyle w:val="Compact"/>
            </w:pPr>
            <w:r>
              <w:t xml:space="preserve">The LORD’s hand was heavy upon him; his strength was dried up as in summer heat</w:t>
            </w:r>
          </w:p>
        </w:tc>
        <w:tc>
          <w:tcPr/>
          <w:p>
            <w:pPr>
              <w:pStyle w:val="Compact"/>
            </w:pPr>
            <w:r>
              <w:t xml:space="preserve">Divine pressure, not merely psychological guilt — God actively discomforts the concealing soul</w:t>
            </w:r>
          </w:p>
        </w:tc>
      </w:tr>
      <w:tr>
        <w:tc>
          <w:tcPr/>
          <w:p>
            <w:pPr>
              <w:pStyle w:val="Compact"/>
            </w:pPr>
            <w:r>
              <w:t xml:space="preserve">5a</w:t>
            </w:r>
          </w:p>
        </w:tc>
        <w:tc>
          <w:tcPr/>
          <w:p>
            <w:pPr>
              <w:pStyle w:val="Compact"/>
            </w:pPr>
            <w:r>
              <w:t xml:space="preserve">“I acknowledged my sin to you and did not cover my iniquity”</w:t>
            </w:r>
          </w:p>
        </w:tc>
        <w:tc>
          <w:tcPr/>
          <w:p>
            <w:pPr>
              <w:pStyle w:val="Compact"/>
            </w:pPr>
            <w:r>
              <w:t xml:space="preserve">The precise reversal: he stops covering; he starts acknowledging</w:t>
            </w:r>
          </w:p>
        </w:tc>
      </w:tr>
      <w:tr>
        <w:tc>
          <w:tcPr/>
          <w:p>
            <w:pPr>
              <w:pStyle w:val="Compact"/>
            </w:pPr>
            <w:r>
              <w:t xml:space="preserve">5b</w:t>
            </w:r>
          </w:p>
        </w:tc>
        <w:tc>
          <w:tcPr/>
          <w:p>
            <w:pPr>
              <w:pStyle w:val="Compact"/>
            </w:pPr>
            <w:r>
              <w:t xml:space="preserve">“I said,</w:t>
            </w:r>
            <w:r>
              <w:t xml:space="preserve"> </w:t>
            </w:r>
            <w:r>
              <w:t xml:space="preserve">‘I will confess my transgressions to the LORD’</w:t>
            </w:r>
            <w:r>
              <w:t xml:space="preserve">”</w:t>
            </w:r>
          </w:p>
        </w:tc>
        <w:tc>
          <w:tcPr/>
          <w:p>
            <w:pPr>
              <w:pStyle w:val="Compact"/>
            </w:pPr>
            <w:r>
              <w:t xml:space="preserve">The decision precedes the act — the will engaged before the words came</w:t>
            </w:r>
          </w:p>
        </w:tc>
      </w:tr>
      <w:tr>
        <w:tc>
          <w:tcPr/>
          <w:p>
            <w:pPr>
              <w:pStyle w:val="Compact"/>
            </w:pPr>
            <w:r>
              <w:t xml:space="preserve">5c</w:t>
            </w:r>
          </w:p>
        </w:tc>
        <w:tc>
          <w:tcPr/>
          <w:p>
            <w:pPr>
              <w:pStyle w:val="Compact"/>
            </w:pPr>
            <w:r>
              <w:t xml:space="preserve">“And you forgave the iniquity of my sin”</w:t>
            </w:r>
          </w:p>
        </w:tc>
        <w:tc>
          <w:tcPr/>
          <w:p>
            <w:pPr>
              <w:pStyle w:val="Compact"/>
            </w:pPr>
            <w:r>
              <w:t xml:space="preserve">Immediate, complete divine response — the forgiveness is not gradual</w:t>
            </w:r>
          </w:p>
        </w:tc>
      </w:tr>
      <w:tr>
        <w:tc>
          <w:tcPr/>
          <w:p>
            <w:pPr>
              <w:pStyle w:val="Compact"/>
            </w:pPr>
            <w:r>
              <w:t xml:space="preserve">6</w:t>
            </w:r>
          </w:p>
        </w:tc>
        <w:tc>
          <w:tcPr/>
          <w:p>
            <w:pPr>
              <w:pStyle w:val="Compact"/>
            </w:pPr>
            <w:r>
              <w:t xml:space="preserve">Call to all the godly: pray while the LORD may be found; floodwaters will not reach those who pray</w:t>
            </w:r>
          </w:p>
        </w:tc>
        <w:tc>
          <w:tcPr/>
          <w:p>
            <w:pPr>
              <w:pStyle w:val="Compact"/>
            </w:pPr>
            <w:r>
              <w:t xml:space="preserve">Extends the personal testimony into communal application; urgency without despair</w:t>
            </w:r>
          </w:p>
        </w:tc>
      </w:tr>
      <w:tr>
        <w:tc>
          <w:tcPr/>
          <w:p>
            <w:pPr>
              <w:pStyle w:val="Compact"/>
            </w:pPr>
            <w:r>
              <w:t xml:space="preserve">7</w:t>
            </w:r>
          </w:p>
        </w:tc>
        <w:tc>
          <w:tcPr/>
          <w:p>
            <w:pPr>
              <w:pStyle w:val="Compact"/>
            </w:pPr>
            <w:r>
              <w:t xml:space="preserve">“You are a hiding place for me; you preserve me from trouble; you surround me with shouts of deliverance”</w:t>
            </w:r>
          </w:p>
        </w:tc>
        <w:tc>
          <w:tcPr/>
          <w:p>
            <w:pPr>
              <w:pStyle w:val="Compact"/>
            </w:pPr>
            <w:r>
              <w:t xml:space="preserve">The irony: the one who was hiding</w:t>
            </w:r>
            <w:r>
              <w:t xml:space="preserve"> </w:t>
            </w:r>
            <w:r>
              <w:rPr>
                <w:i/>
                <w:iCs/>
              </w:rPr>
              <w:t xml:space="preserve">from</w:t>
            </w:r>
            <w:r>
              <w:t xml:space="preserve"> </w:t>
            </w:r>
            <w:r>
              <w:t xml:space="preserve">God discovers that God Himself is the true hiding place</w:t>
            </w:r>
          </w:p>
        </w:tc>
      </w:tr>
      <w:tr>
        <w:tc>
          <w:tcPr/>
          <w:p>
            <w:pPr>
              <w:pStyle w:val="Compact"/>
            </w:pPr>
            <w:r>
              <w:t xml:space="preserve">8</w:t>
            </w:r>
          </w:p>
        </w:tc>
        <w:tc>
          <w:tcPr/>
          <w:p>
            <w:pPr>
              <w:pStyle w:val="Compact"/>
            </w:pPr>
            <w:r>
              <w:t xml:space="preserve">The LORD speaks:</w:t>
            </w:r>
            <w:r>
              <w:t xml:space="preserve"> </w:t>
            </w:r>
            <w:r>
              <w:t xml:space="preserve">“I will instruct you and teach you in the way you should go; I will counsel you with my eye upon you”</w:t>
            </w:r>
          </w:p>
        </w:tc>
        <w:tc>
          <w:tcPr/>
          <w:p>
            <w:pPr>
              <w:pStyle w:val="Compact"/>
            </w:pPr>
            <w:r>
              <w:t xml:space="preserve">Divine address — forgiveness opens into ongoing relationship and guidance</w:t>
            </w:r>
          </w:p>
        </w:tc>
      </w:tr>
      <w:tr>
        <w:tc>
          <w:tcPr/>
          <w:p>
            <w:pPr>
              <w:pStyle w:val="Compact"/>
            </w:pPr>
            <w:r>
              <w:t xml:space="preserve">9</w:t>
            </w:r>
          </w:p>
        </w:tc>
        <w:tc>
          <w:tcPr/>
          <w:p>
            <w:pPr>
              <w:pStyle w:val="Compact"/>
            </w:pPr>
            <w:r>
              <w:t xml:space="preserve">“Be not like a horse or a mule, without understanding, which must be curbed with bit and bridle”</w:t>
            </w:r>
          </w:p>
        </w:tc>
        <w:tc>
          <w:tcPr/>
          <w:p>
            <w:pPr>
              <w:pStyle w:val="Compact"/>
            </w:pPr>
            <w:r>
              <w:t xml:space="preserve">Warning against the very stubbornness that produced the concealment in vv. 3–4; the cured condition must not return</w:t>
            </w:r>
          </w:p>
        </w:tc>
      </w:tr>
      <w:tr>
        <w:tc>
          <w:tcPr/>
          <w:p>
            <w:pPr>
              <w:pStyle w:val="Compact"/>
            </w:pPr>
            <w:r>
              <w:t xml:space="preserve">10</w:t>
            </w:r>
          </w:p>
        </w:tc>
        <w:tc>
          <w:tcPr/>
          <w:p>
            <w:pPr>
              <w:pStyle w:val="Compact"/>
            </w:pPr>
            <w:r>
              <w:t xml:space="preserve">“Many are the sorrows of the wicked, but steadfast love surrounds the one who trusts in the LORD”</w:t>
            </w:r>
          </w:p>
        </w:tc>
        <w:tc>
          <w:tcPr/>
          <w:p>
            <w:pPr>
              <w:pStyle w:val="Compact"/>
            </w:pPr>
            <w:r>
              <w:t xml:space="preserve">Contrasting destinies — not arbitrary, but determined by response to God</w:t>
            </w:r>
          </w:p>
        </w:tc>
      </w:tr>
      <w:tr>
        <w:tc>
          <w:tcPr/>
          <w:p>
            <w:pPr>
              <w:pStyle w:val="Compact"/>
            </w:pPr>
            <w:r>
              <w:t xml:space="preserve">11</w:t>
            </w:r>
          </w:p>
        </w:tc>
        <w:tc>
          <w:tcPr/>
          <w:p>
            <w:pPr>
              <w:pStyle w:val="Compact"/>
            </w:pPr>
            <w:r>
              <w:t xml:space="preserve">“Be glad in the LORD, and rejoice, O righteous, and shout for joy, all you upright in heart!”</w:t>
            </w:r>
          </w:p>
        </w:tc>
        <w:tc>
          <w:tcPr/>
          <w:p>
            <w:pPr>
              <w:pStyle w:val="Compact"/>
            </w:pPr>
            <w:r>
              <w:t xml:space="preserve">Closing call to corporate worship — the individual’s liberation becomes community celebration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Beatitude Announced: Blessed Is the Forgiven One</w:t>
            </w:r>
          </w:p>
        </w:tc>
      </w:tr>
      <w:tr>
        <w:tc>
          <w:tcPr/>
          <w:p>
            <w:pPr>
              <w:pStyle w:val="Compact"/>
            </w:pPr>
            <w:r>
              <w:t xml:space="preserve">2</w:t>
            </w:r>
          </w:p>
        </w:tc>
        <w:tc>
          <w:tcPr/>
          <w:p>
            <w:pPr>
              <w:pStyle w:val="Compact"/>
            </w:pPr>
            <w:r>
              <w:t xml:space="preserve">3–4</w:t>
            </w:r>
          </w:p>
        </w:tc>
        <w:tc>
          <w:tcPr/>
          <w:p>
            <w:pPr>
              <w:pStyle w:val="Compact"/>
            </w:pPr>
            <w:r>
              <w:t xml:space="preserve">The Cost of Concealment: When Silence Becomes Suffering</w:t>
            </w:r>
          </w:p>
        </w:tc>
      </w:tr>
      <w:tr>
        <w:tc>
          <w:tcPr/>
          <w:p>
            <w:pPr>
              <w:pStyle w:val="Compact"/>
            </w:pPr>
            <w:r>
              <w:t xml:space="preserve">3</w:t>
            </w:r>
          </w:p>
        </w:tc>
        <w:tc>
          <w:tcPr/>
          <w:p>
            <w:pPr>
              <w:pStyle w:val="Compact"/>
            </w:pPr>
            <w:r>
              <w:t xml:space="preserve">5</w:t>
            </w:r>
          </w:p>
        </w:tc>
        <w:tc>
          <w:tcPr/>
          <w:p>
            <w:pPr>
              <w:pStyle w:val="Compact"/>
            </w:pPr>
            <w:r>
              <w:t xml:space="preserve">The Turning Point: Confession and Immediate Forgiveness</w:t>
            </w:r>
          </w:p>
        </w:tc>
      </w:tr>
      <w:tr>
        <w:tc>
          <w:tcPr/>
          <w:p>
            <w:pPr>
              <w:pStyle w:val="Compact"/>
            </w:pPr>
            <w:r>
              <w:t xml:space="preserve">4</w:t>
            </w:r>
          </w:p>
        </w:tc>
        <w:tc>
          <w:tcPr/>
          <w:p>
            <w:pPr>
              <w:pStyle w:val="Compact"/>
            </w:pPr>
            <w:r>
              <w:t xml:space="preserve">6–7</w:t>
            </w:r>
          </w:p>
        </w:tc>
        <w:tc>
          <w:tcPr/>
          <w:p>
            <w:pPr>
              <w:pStyle w:val="Compact"/>
            </w:pPr>
            <w:r>
              <w:t xml:space="preserve">The Application Extended: Come to the True Hiding Place</w:t>
            </w:r>
          </w:p>
        </w:tc>
      </w:tr>
      <w:tr>
        <w:tc>
          <w:tcPr/>
          <w:p>
            <w:pPr>
              <w:pStyle w:val="Compact"/>
            </w:pPr>
            <w:r>
              <w:t xml:space="preserve">5</w:t>
            </w:r>
          </w:p>
        </w:tc>
        <w:tc>
          <w:tcPr/>
          <w:p>
            <w:pPr>
              <w:pStyle w:val="Compact"/>
            </w:pPr>
            <w:r>
              <w:t xml:space="preserve">8–9</w:t>
            </w:r>
          </w:p>
        </w:tc>
        <w:tc>
          <w:tcPr/>
          <w:p>
            <w:pPr>
              <w:pStyle w:val="Compact"/>
            </w:pPr>
            <w:r>
              <w:t xml:space="preserve">The Divine Promise: Instruction, Guidance, and Warning</w:t>
            </w:r>
          </w:p>
        </w:tc>
      </w:tr>
      <w:tr>
        <w:tc>
          <w:tcPr/>
          <w:p>
            <w:pPr>
              <w:pStyle w:val="Compact"/>
            </w:pPr>
            <w:r>
              <w:t xml:space="preserve">6</w:t>
            </w:r>
          </w:p>
        </w:tc>
        <w:tc>
          <w:tcPr/>
          <w:p>
            <w:pPr>
              <w:pStyle w:val="Compact"/>
            </w:pPr>
            <w:r>
              <w:t xml:space="preserve">10–11</w:t>
            </w:r>
          </w:p>
        </w:tc>
        <w:tc>
          <w:tcPr/>
          <w:p>
            <w:pPr>
              <w:pStyle w:val="Compact"/>
            </w:pPr>
            <w:r>
              <w:t xml:space="preserve">The Contrasting Destinies: Sorrow for the Wicked, Joy for the Trusting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blessedness of the forgiven — confession breaks the silence and concealment that devour the soul.</w:t>
      </w:r>
    </w:p>
    <w:p>
      <w:pPr>
        <w:pStyle w:val="BodyText"/>
      </w:pPr>
      <w:r>
        <w:rPr>
          <w:b/>
          <w:bCs/>
        </w:rPr>
        <w:t xml:space="preserve">Primary Claim:</w:t>
      </w:r>
      <w:r>
        <w:t xml:space="preserve"> </w:t>
      </w:r>
      <w:r>
        <w:t xml:space="preserve">God is calling every burdened, concealing soul out of the prison of unconfessed sin and into the freedom of full forgiveness — not by minimizing what was done, but by exposing it completely to the One whose steadfast love already surrounds those who trust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concealment is actually doing to you.</w:t>
      </w:r>
      <w:r>
        <w:t xml:space="preserve"> </w:t>
      </w:r>
      <w:r>
        <w:t xml:space="preserve">Psalm 32:3–4 describes a physical and spiritual collapse produced not by sin itself but by the choice to remain silent about it. Most people experience guilt as a psychological phenomenon and attempt to manage it through distraction, self-justification, or time. David’s testimony reframes concealment as an active strategy of self-destruction: the bones waste, the strength drains, the hand of God presses. The person carrying unconfessed sin needs to understand that the burden they are managing is not merely emotional — it is covenantal. God does not ignore unconfessed transgression in His people. He presses, because He loves. The relief you are looking for through every other strategy will not come from those strategies. It was designed to come only from the direction of verse 5.</w:t>
      </w:r>
    </w:p>
    <w:p>
      <w:pPr>
        <w:pStyle w:val="BodyText"/>
      </w:pPr>
      <w:r>
        <w:rPr>
          <w:b/>
          <w:bCs/>
        </w:rPr>
        <w:t xml:space="preserve">2. (Affections/Worship) — Let the beatitude of verse 1 land as invitation, not description.</w:t>
      </w:r>
      <w:r>
        <w:t xml:space="preserve"> </w:t>
      </w:r>
      <w:r>
        <w:t xml:space="preserve">The psalm opens with</w:t>
      </w:r>
      <w:r>
        <w:t xml:space="preserve"> </w:t>
      </w:r>
      <w:r>
        <w:rPr>
          <w:i/>
          <w:iCs/>
        </w:rPr>
        <w:t xml:space="preserve">ashre</w:t>
      </w:r>
      <w:r>
        <w:t xml:space="preserve"> </w:t>
      </w:r>
      <w:r>
        <w:t xml:space="preserve">— the same word that opens the Beatitudes in Matthew 5, the same word that opens Psalm 1. It is a cry of congratulation, an exclamation of deep blessedness.</w:t>
      </w:r>
      <w:r>
        <w:t xml:space="preserve"> </w:t>
      </w:r>
      <w:r>
        <w:t xml:space="preserve">“O the happiness of the one whose transgression is forgiven!”</w:t>
      </w:r>
      <w:r>
        <w:t xml:space="preserve"> </w:t>
      </w:r>
      <w:r>
        <w:t xml:space="preserve">This is not a doctrinal proposition to be filed — it is an enticement. David is not telling you that forgiven people exist and that theologically they are in a favorable condition. He is holding out to you the most desirable human experience available: to walk in the world with nothing hidden, nothing owed, nothing charged against you. Let your soul want this. The desire for forgiveness is itself God-given. Don’t intellectualize it — feel the weight of its absence and the glory of its presence.</w:t>
      </w:r>
    </w:p>
    <w:p>
      <w:pPr>
        <w:pStyle w:val="BodyText"/>
      </w:pPr>
      <w:r>
        <w:rPr>
          <w:b/>
          <w:bCs/>
        </w:rPr>
        <w:t xml:space="preserve">3. (Will/Behavior) — Name your sin specifically to God today — not generally, specifically.</w:t>
      </w:r>
      <w:r>
        <w:t xml:space="preserve"> </w:t>
      </w:r>
      <w:r>
        <w:t xml:space="preserve">Verse 5 uses all three Hebrew words for sin: transgression, iniquity, sin. David does not confess vaguely — he acknowledges exactly what he did in exactly the categories God uses for it. The homiletical temptation is to call people to a general posture of openness before God. This psalm calls for something harder and more specific. Name what you have done. Say it. Not</w:t>
      </w:r>
      <w:r>
        <w:t xml:space="preserve"> </w:t>
      </w:r>
      <w:r>
        <w:t xml:space="preserve">“I have been struggling”</w:t>
      </w:r>
      <w:r>
        <w:t xml:space="preserve"> </w:t>
      </w:r>
      <w:r>
        <w:t xml:space="preserve">— say what the struggle is. Not</w:t>
      </w:r>
      <w:r>
        <w:t xml:space="preserve"> </w:t>
      </w:r>
      <w:r>
        <w:t xml:space="preserve">“I haven’t been what I should be”</w:t>
      </w:r>
      <w:r>
        <w:t xml:space="preserve"> </w:t>
      </w:r>
      <w:r>
        <w:t xml:space="preserve">— say what you have done and what you have left undone. The precision of confession is not legalistic self-torture; it is the mechanism of genuine relief. A doctor who can’t say what is wrong cannot treat the disease. Come to God with a real name for a real thing.</w:t>
      </w:r>
    </w:p>
    <w:p>
      <w:pPr>
        <w:pStyle w:val="BodyText"/>
      </w:pPr>
      <w:r>
        <w:rPr>
          <w:b/>
          <w:bCs/>
        </w:rPr>
        <w:t xml:space="preserve">4. (Mind/Belief) — Receive the irony of verse 7: God is your hiding place.</w:t>
      </w:r>
      <w:r>
        <w:t xml:space="preserve"> </w:t>
      </w:r>
      <w:r>
        <w:t xml:space="preserve">The person concealing sin is hiding — from guilt, from consequences, from God’s awareness of what they’ve done. The supreme irony of the psalm is that the very hiding that feels like safety is what is destroying the soul, and the true hiding place is the One being fled from. God is not only the Judge before whom sins are exposed — He is the refuge in which the exposed sinner is protected. The theological move here is not merely comforting but structurally stunning: you can stop hiding because you are hidden. You are surrounded with</w:t>
      </w:r>
      <w:r>
        <w:t xml:space="preserve"> </w:t>
      </w:r>
      <w:r>
        <w:rPr>
          <w:i/>
          <w:iCs/>
        </w:rPr>
        <w:t xml:space="preserve">shouts of deliverance</w:t>
      </w:r>
      <w:r>
        <w:t xml:space="preserve"> </w:t>
      </w:r>
      <w:r>
        <w:t xml:space="preserve">— not whispers, shouts. The one who comes to God does not merely achieve a neutral status; they are actively sheltered, actively celebrated. Receive this not as a metaphor but as a description of your actual standing before God through Christ.</w:t>
      </w:r>
    </w:p>
    <w:p>
      <w:pPr>
        <w:pStyle w:val="BodyText"/>
      </w:pPr>
      <w:r>
        <w:rPr>
          <w:b/>
          <w:bCs/>
        </w:rPr>
        <w:t xml:space="preserve">5. (Affections/Worship) — Let verse 11 be your destination, not just your aspiration.</w:t>
      </w:r>
      <w:r>
        <w:t xml:space="preserve"> </w:t>
      </w:r>
      <w:r>
        <w:t xml:space="preserve">The psalm ends with a call to shout for joy —</w:t>
      </w:r>
      <w:r>
        <w:t xml:space="preserve"> </w:t>
      </w:r>
      <w:r>
        <w:rPr>
          <w:i/>
          <w:iCs/>
        </w:rPr>
        <w:t xml:space="preserve">rinnah</w:t>
      </w:r>
      <w:r>
        <w:t xml:space="preserve">, a ringing, loud, exuberant cry of gladness. This is the emotional destination God is driving the whole psalm toward. The suffering of verses 3–4 is not the psalm’s subject — it is the backdrop that makes the joy of verse 11 comprehensible. God is not calling His people to a life of managed guilt and cautious optimism. He is calling them to exuberant, audible, corporate joy. If your experience of forgiveness has not produced this, something in the chain is broken — either you have not fully confessed (still concealing), or you have not fully received what forgiveness means, or you are not yet believing verse 10’s promise that steadfast love</w:t>
      </w:r>
      <w:r>
        <w:t xml:space="preserve"> </w:t>
      </w:r>
      <w:r>
        <w:rPr>
          <w:i/>
          <w:iCs/>
        </w:rPr>
        <w:t xml:space="preserve">surrounds</w:t>
      </w:r>
      <w:r>
        <w:t xml:space="preserve"> </w:t>
      </w:r>
      <w:r>
        <w:t xml:space="preserve">the trusting one. The goal is not relief. The goal is</w:t>
      </w:r>
      <w:r>
        <w:t xml:space="preserve"> </w:t>
      </w:r>
      <w:r>
        <w:rPr>
          <w:i/>
          <w:iCs/>
        </w:rPr>
        <w:t xml:space="preserve">rinnah</w:t>
      </w:r>
      <w:r>
        <w:t xml:space="preserve"> </w:t>
      </w:r>
      <w:r>
        <w:t xml:space="preserve">— shout for joy.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32 teaches that God is not indifferent to unconfessed sin in His covenant people — He actively makes concealment costly as an act of pastoral love, pressing the soul toward the relief of honest confession. The psalm establishes that forgiveness is not a doctrinal category but an experienced reality: it has a before and after, a body and a will, a silence and a shout. The threefold vocabulary of sin in verses 1–2 and 5 (</w:t>
      </w:r>
      <w:r>
        <w:rPr>
          <w:i/>
          <w:iCs/>
        </w:rPr>
        <w:t xml:space="preserve">pesha</w:t>
      </w:r>
      <w:r>
        <w:t xml:space="preserve">,</w:t>
      </w:r>
      <w:r>
        <w:t xml:space="preserve"> </w:t>
      </w:r>
      <w:r>
        <w:rPr>
          <w:i/>
          <w:iCs/>
        </w:rPr>
        <w:t xml:space="preserve">chata’ah</w:t>
      </w:r>
      <w:r>
        <w:t xml:space="preserve">,</w:t>
      </w:r>
      <w:r>
        <w:t xml:space="preserve"> </w:t>
      </w:r>
      <w:r>
        <w:rPr>
          <w:i/>
          <w:iCs/>
        </w:rPr>
        <w:t xml:space="preserve">avon</w:t>
      </w:r>
      <w:r>
        <w:t xml:space="preserve">) indicates that forgiveness is not partial — God covers every dimension of human moral failure, not merely its worst expressions. The divine address in verses 8–9 reveals that forgiveness is not merely transactional — it opens into a relationship of ongoing instruction and guidance. God does not forgive and depart; He forgives and accompanies. Finally, verse 10’s declaration that</w:t>
      </w:r>
      <w:r>
        <w:t xml:space="preserve"> </w:t>
      </w:r>
      <w:r>
        <w:t xml:space="preserve">“steadfast love surrounds the one who trusts”</w:t>
      </w:r>
      <w:r>
        <w:t xml:space="preserve"> </w:t>
      </w:r>
      <w:r>
        <w:t xml:space="preserve">grounds the entire psalm in the covenant character of God —</w:t>
      </w:r>
      <w:r>
        <w:t xml:space="preserve"> </w:t>
      </w:r>
      <w:r>
        <w:rPr>
          <w:i/>
          <w:iCs/>
        </w:rPr>
        <w:t xml:space="preserve">hesed</w:t>
      </w:r>
      <w:r>
        <w:t xml:space="preserve">, the unfailing loyal love that defines God’s relationship to His people, is not earned by confession but received through trust.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Paul’s quotation of Psalm 32:1–2 in Romans 4:6–8 is not incidental — it is the apostle’s definitive proof that justification is by grace through faith, apart from works, and that this has always been the case. David’s beatitude of forgiveness is Paul’s exhibit for imputed righteousness: the forgiveness David celebrates is not the product of his confession as a meritorious act but of God’s free reckoning of righteousness to the one who trusts. Psalm 32 thus stands as Old Testament bedrock for the Reformed doctrine of justification by faith alone. The Reformed tradition further notes the psalm’s refusal to allow any human contribution to the resolution of guilt: David’s confession opens the channel, but it is God who forgives —</w:t>
      </w:r>
      <w:r>
        <w:t xml:space="preserve"> </w:t>
      </w:r>
      <w:r>
        <w:t xml:space="preserve">“and you forgave”</w:t>
      </w:r>
      <w:r>
        <w:t xml:space="preserve"> </w:t>
      </w:r>
      <w:r>
        <w:t xml:space="preserve">(v. 5c) is the whole sentence. The discipline of private confession to God — sustained throughout the Christian life, not as a crisis transaction but as a regular practice — is commended by this psalm and grounded in the New Covenant availability of Christ as Great High Priest. The psalm also resists the Wesleyan perfectionism that can minimize the ongoing need for confession in the sanctified believer: the</w:t>
      </w:r>
      <w:r>
        <w:t xml:space="preserve"> </w:t>
      </w:r>
      <w:r>
        <w:rPr>
          <w:i/>
          <w:iCs/>
        </w:rPr>
        <w:t xml:space="preserve">maskil</w:t>
      </w:r>
      <w:r>
        <w:t xml:space="preserve"> </w:t>
      </w:r>
      <w:r>
        <w:t xml:space="preserve">is addressed to</w:t>
      </w:r>
      <w:r>
        <w:t xml:space="preserve"> </w:t>
      </w:r>
      <w:r>
        <w:t xml:space="preserve">“the godly”</w:t>
      </w:r>
      <w:r>
        <w:t xml:space="preserve"> </w:t>
      </w:r>
      <w:r>
        <w:t xml:space="preserve">(v. 6) — those already within covenant fellowship — not merely to seekers.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hiding, and the hiding is what is costing you everything. David knows the weight of it — the bones, the groaning, the drained strength. And he also knows what is on the other side: not just relief, but shelter, not just pardon, but joy. Stop managing the guilt. Stop waiting for it to fade on its own. Bring the specific, named, real thing to the God whose steadfast love already surrounds you — and discover that the One you have been hiding from is the only hiding place that actually holds.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self-help narrative about emotional relief.</w:t>
      </w:r>
      <w:r>
        <w:t xml:space="preserve"> </w:t>
      </w:r>
      <w:r>
        <w:t xml:space="preserve">The most common mishandling of Psalm 32 is preaching it as a therapeutic arc — guilt feels bad, confession feels better, now you can move on. This flattens the psalm’s theological content into psychology. The psalm is not primarily about David’s emotions; it is about God’s character, covenant, and active engagement with His people’s sin. The relief David experiences is theologically grounded in divine forgiveness, not in the cathartic act of self-disclosure. Preach the theology that produces the experience, not the experience isolated from the theology.</w:t>
      </w:r>
    </w:p>
    <w:p>
      <w:pPr>
        <w:numPr>
          <w:ilvl w:val="0"/>
          <w:numId w:val="1002"/>
        </w:numPr>
      </w:pPr>
      <w:r>
        <w:rPr>
          <w:b/>
          <w:bCs/>
        </w:rPr>
        <w:t xml:space="preserve">Failing to expose the physical/somatic dimension of concealment.</w:t>
      </w:r>
      <w:r>
        <w:t xml:space="preserve"> </w:t>
      </w:r>
      <w:r>
        <w:t xml:space="preserve">Verses 3–4 are vivid and specific — bones wasted, groaning, strength dried up, the hand of God heavy. Preachers frequently move quickly past this material toward the relief of verse 5. This is a mistake. The physical language is doing important pastoral work: it tells the person in the congregation who is carrying guilt that God sees the full cost of their strategy, that what they are experiencing in their body and soul is not random, and that God’s diagnostic hand is a loving hand. Linger here long enough for the listener to recognize themselves.</w:t>
      </w:r>
    </w:p>
    <w:p>
      <w:pPr>
        <w:numPr>
          <w:ilvl w:val="0"/>
          <w:numId w:val="1002"/>
        </w:numPr>
      </w:pPr>
      <w:r>
        <w:rPr>
          <w:b/>
          <w:bCs/>
        </w:rPr>
        <w:t xml:space="preserve">Treating confession as the hero of the psalm rather than God’s forgiveness.</w:t>
      </w:r>
      <w:r>
        <w:t xml:space="preserve"> </w:t>
      </w:r>
      <w:r>
        <w:t xml:space="preserve">It is easy to preach verse 5 as</w:t>
      </w:r>
      <w:r>
        <w:t xml:space="preserve"> </w:t>
      </w:r>
      <w:r>
        <w:t xml:space="preserve">“confession works”</w:t>
      </w:r>
      <w:r>
        <w:t xml:space="preserve"> </w:t>
      </w:r>
      <w:r>
        <w:t xml:space="preserve">— as though the act of disclosure is what accomplishes the result. David’s syntax resists this: he confesses, and then —</w:t>
      </w:r>
      <w:r>
        <w:t xml:space="preserve"> </w:t>
      </w:r>
      <w:r>
        <w:t xml:space="preserve">“you forgave.”</w:t>
      </w:r>
      <w:r>
        <w:t xml:space="preserve"> </w:t>
      </w:r>
      <w:r>
        <w:t xml:space="preserve">The subject of the decisive action is always God. Confession opens the door; God walks through it and cleans the house. Applications must not functionally teach that confession is a technique that produces forgiveness through its own mechanism. It is a turning toward God that allows God to do what He was always willing to do.</w:t>
      </w:r>
    </w:p>
    <w:p>
      <w:pPr>
        <w:numPr>
          <w:ilvl w:val="0"/>
          <w:numId w:val="1002"/>
        </w:numPr>
      </w:pPr>
      <w:r>
        <w:rPr>
          <w:b/>
          <w:bCs/>
        </w:rPr>
        <w:t xml:space="preserve">Missing the divine address in verses 8–9 or misidentifying the speaker.</w:t>
      </w:r>
      <w:r>
        <w:t xml:space="preserve"> </w:t>
      </w:r>
      <w:r>
        <w:t xml:space="preserve">If the preacher reads verses 8–9 as David speaking rather than the LORD, the theological climax of the psalm is lost. What appears to be wise human advice becomes something categorically different when it is the LORD’s direct promise:</w:t>
      </w:r>
      <w:r>
        <w:t xml:space="preserve"> </w:t>
      </w:r>
      <w:r>
        <w:rPr>
          <w:i/>
          <w:iCs/>
        </w:rPr>
        <w:t xml:space="preserve">I will instruct you, I will counsel you, my eye is upon you.</w:t>
      </w:r>
      <w:r>
        <w:t xml:space="preserve"> </w:t>
      </w:r>
      <w:r>
        <w:t xml:space="preserve">The sermon that misses this misses the pastoral heart of the psalm’s resolution — forgiveness does not leave you alone with better behavior; it places you under divine guidance for the rest of your days.</w:t>
      </w:r>
    </w:p>
    <w:p>
      <w:pPr>
        <w:numPr>
          <w:ilvl w:val="0"/>
          <w:numId w:val="1002"/>
        </w:numPr>
      </w:pPr>
      <w:r>
        <w:rPr>
          <w:b/>
          <w:bCs/>
        </w:rPr>
        <w:t xml:space="preserve">Preaching the beatitudes of verses 1–2 as description rather than invitation.</w:t>
      </w:r>
      <w:r>
        <w:t xml:space="preserve"> </w:t>
      </w:r>
      <w:r>
        <w:t xml:space="preserve">The</w:t>
      </w:r>
      <w:r>
        <w:t xml:space="preserve"> </w:t>
      </w:r>
      <w:r>
        <w:rPr>
          <w:i/>
          <w:iCs/>
        </w:rPr>
        <w:t xml:space="preserve">ashre</w:t>
      </w:r>
      <w:r>
        <w:t xml:space="preserve"> </w:t>
      </w:r>
      <w:r>
        <w:t xml:space="preserve">formula is an enticement — it is designed to make the hearer want the thing being described. If the preacher reads it as a doctrinal proposition about the status of forgiven people, the audience nods and moves on. If the preacher reads it as a cry of passionate congratulation —</w:t>
      </w:r>
      <w:r>
        <w:t xml:space="preserve"> </w:t>
      </w:r>
      <w:r>
        <w:t xml:space="preserve">“O the happiness!”</w:t>
      </w:r>
      <w:r>
        <w:t xml:space="preserve"> </w:t>
      </w:r>
      <w:r>
        <w:t xml:space="preserve">— it functions as God intended: as an irresistible invitation into the experience of forgiveness. The beatitudes are the psalm’s bait. Use them accordingly.</w:t>
      </w:r>
    </w:p>
    <w:p>
      <w:pPr>
        <w:numPr>
          <w:ilvl w:val="0"/>
          <w:numId w:val="1002"/>
        </w:numPr>
      </w:pPr>
      <w:r>
        <w:rPr>
          <w:b/>
          <w:bCs/>
        </w:rPr>
        <w:t xml:space="preserve">Failing to connect verse 11’s joy to the psalm’s complete movement.</w:t>
      </w:r>
      <w:r>
        <w:t xml:space="preserve"> </w:t>
      </w:r>
      <w:r>
        <w:t xml:space="preserve">Verse 11’s call to exuberant joy is frequently either rushed (as a concluding exhortation) or disconnected (as a generic call to worship). It must be preached as the</w:t>
      </w:r>
      <w:r>
        <w:t xml:space="preserve"> </w:t>
      </w:r>
      <w:r>
        <w:rPr>
          <w:i/>
          <w:iCs/>
        </w:rPr>
        <w:t xml:space="preserve">destination</w:t>
      </w:r>
      <w:r>
        <w:t xml:space="preserve"> </w:t>
      </w:r>
      <w:r>
        <w:t xml:space="preserve">the whole psalm has been building toward — the direct emotional and experiential consequence of walking through the concealment of verses 3–4, the confession of verse 5, and the divine shelter of verse 7. A joy that has not passed through honest confession is not the joy this psalm describes. Make the listener feel the full arc before landing on verse 11.</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2026-07-14T21:04:40Z</dcterms:created>
  <dcterms:modified xsi:type="dcterms:W3CDTF">2026-07-14T21:04:40Z</dcterms:modified>
</cp:coreProperties>
</file>

<file path=docProps/custom.xml><?xml version="1.0" encoding="utf-8"?>
<Properties xmlns="http://schemas.openxmlformats.org/officeDocument/2006/custom-properties" xmlns:vt="http://schemas.openxmlformats.org/officeDocument/2006/docPropsVTypes"/>
</file>